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Arial" w:cs="Arial" w:eastAsia="Arial" w:hAnsi="Arial"/>
          <w:color w:val="000000"/>
          <w:sz w:val="25"/>
          <w:szCs w:val="25"/>
        </w:rPr>
      </w:pPr>
      <w:r w:rsidDel="00000000" w:rsidR="00000000" w:rsidRPr="00000000">
        <w:rPr>
          <w:rFonts w:ascii="Arial" w:cs="Arial" w:eastAsia="Arial" w:hAnsi="Arial"/>
          <w:b w:val="1"/>
          <w:color w:val="1a1718"/>
          <w:sz w:val="28"/>
          <w:szCs w:val="28"/>
          <w:rtl w:val="0"/>
        </w:rPr>
        <w:t xml:space="preserve">JOURNEY CHURCH STATEMENT OF FAITH </w:t>
      </w:r>
      <w:r w:rsidDel="00000000" w:rsidR="00000000" w:rsidRPr="00000000">
        <w:rPr>
          <w:rtl w:val="0"/>
        </w:rPr>
      </w:r>
    </w:p>
    <w:p w:rsidR="00000000" w:rsidDel="00000000" w:rsidP="00000000" w:rsidRDefault="00000000" w:rsidRPr="00000000" w14:paraId="00000002">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HOLY BIBLE</w:t>
      </w:r>
      <w:r w:rsidDel="00000000" w:rsidR="00000000" w:rsidRPr="00000000">
        <w:rPr>
          <w:rFonts w:ascii="Arial" w:cs="Arial" w:eastAsia="Arial" w:hAnsi="Arial"/>
          <w:color w:val="000000"/>
          <w:rtl w:val="0"/>
        </w:rPr>
        <w:t xml:space="preserve">: The Holy Bible, and only the Bible, is the authoritative Word of God. It alone is the Final authority in determining all doctrinal truths. In its original writing, it is inspired, infallible and inerrant (2Timothy 3:16; 2 Peter 1:20--</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21; Proverbs 30:5; Romans 16:25--</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26). </w:t>
      </w:r>
      <w:r w:rsidDel="00000000" w:rsidR="00000000" w:rsidRPr="00000000">
        <w:rPr>
          <w:rtl w:val="0"/>
        </w:rPr>
      </w:r>
    </w:p>
    <w:p w:rsidR="00000000" w:rsidDel="00000000" w:rsidP="00000000" w:rsidRDefault="00000000" w:rsidRPr="00000000" w14:paraId="00000003">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TRINITY</w:t>
      </w:r>
      <w:r w:rsidDel="00000000" w:rsidR="00000000" w:rsidRPr="00000000">
        <w:rPr>
          <w:rFonts w:ascii="Arial" w:cs="Arial" w:eastAsia="Arial" w:hAnsi="Arial"/>
          <w:color w:val="000000"/>
          <w:rtl w:val="0"/>
        </w:rPr>
        <w:t xml:space="preserve">: There is one God, eternally existent in three persons: Father, Son, and Holy Spirit. These three are co--</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equal and co--</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eternal (I John 5:7; Genesis 1:26; Matthew 3:16- -</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17,28:19; Luke1:35; Isaiah9:6; Hebrews3:7--</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11). </w:t>
      </w:r>
      <w:r w:rsidDel="00000000" w:rsidR="00000000" w:rsidRPr="00000000">
        <w:rPr>
          <w:rtl w:val="0"/>
        </w:rPr>
      </w:r>
    </w:p>
    <w:p w:rsidR="00000000" w:rsidDel="00000000" w:rsidP="00000000" w:rsidRDefault="00000000" w:rsidRPr="00000000" w14:paraId="00000004">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JESUS CHRIST: </w:t>
      </w:r>
      <w:r w:rsidDel="00000000" w:rsidR="00000000" w:rsidRPr="00000000">
        <w:rPr>
          <w:rFonts w:ascii="Arial" w:cs="Arial" w:eastAsia="Arial" w:hAnsi="Arial"/>
          <w:color w:val="000000"/>
          <w:rtl w:val="0"/>
        </w:rPr>
        <w:t xml:space="preserve">Jesus Christ is God the Son, the second person of the Trinity. On earth, Jesus was 100% God and 100% man. He is the only man ever to have lived a sinless life. He was born of a virgin, lived a sinless life, performed miracles, died on the cross for mankind and thus, atoned for our sins through the shedding of His blood. He rose from the dead on the third day according to the Scriptures, ascended to the right hand of the Father, and will return again in power and glory (John 1:1,14, 20:28; 1Timothy 3:16; Isaiah 9:6; Philippians 2:5--</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6; 1Timothy 2:5). </w:t>
      </w:r>
      <w:r w:rsidDel="00000000" w:rsidR="00000000" w:rsidRPr="00000000">
        <w:rPr>
          <w:rtl w:val="0"/>
        </w:rPr>
      </w:r>
    </w:p>
    <w:p w:rsidR="00000000" w:rsidDel="00000000" w:rsidP="00000000" w:rsidRDefault="00000000" w:rsidRPr="00000000" w14:paraId="00000005">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VIRGIN BIRTH: </w:t>
      </w:r>
      <w:r w:rsidDel="00000000" w:rsidR="00000000" w:rsidRPr="00000000">
        <w:rPr>
          <w:rFonts w:ascii="Arial" w:cs="Arial" w:eastAsia="Arial" w:hAnsi="Arial"/>
          <w:color w:val="000000"/>
          <w:rtl w:val="0"/>
        </w:rPr>
        <w:t xml:space="preserve">Jesus Christ was conceived by God the Father, through the Holy Spirit (the third person of the Trinity) in the virgin Mary's womb; therefore, He is the Son of God (Matthew1: 18,25; Luke1:35; Isaiah7:14; Matthew1:18,23--</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25; Luke1:27--</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35). </w:t>
      </w:r>
      <w:r w:rsidDel="00000000" w:rsidR="00000000" w:rsidRPr="00000000">
        <w:rPr>
          <w:rtl w:val="0"/>
        </w:rPr>
      </w:r>
    </w:p>
    <w:p w:rsidR="00000000" w:rsidDel="00000000" w:rsidP="00000000" w:rsidRDefault="00000000" w:rsidRPr="00000000" w14:paraId="00000006">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REDEMPTION</w:t>
      </w:r>
      <w:r w:rsidDel="00000000" w:rsidR="00000000" w:rsidRPr="00000000">
        <w:rPr>
          <w:rFonts w:ascii="Arial" w:cs="Arial" w:eastAsia="Arial" w:hAnsi="Arial"/>
          <w:color w:val="000000"/>
          <w:rtl w:val="0"/>
        </w:rPr>
        <w:t xml:space="preserve">: Man was created good and upright, but by voluntary transgression, he fell; his only hope of redemption is in Jesus Christ, the Son of God (Gen.1:26--</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31,3:1--</w:t>
      </w:r>
      <w:r w:rsidDel="00000000" w:rsidR="00000000" w:rsidRPr="00000000">
        <w:rPr>
          <w:rFonts w:ascii="Cambria Math" w:cs="Cambria Math" w:eastAsia="Cambria Math" w:hAnsi="Cambria Math"/>
          <w:color w:val="000000"/>
          <w:rtl w:val="0"/>
        </w:rPr>
        <w:t xml:space="preserve">‐</w:t>
      </w:r>
      <w:r w:rsidDel="00000000" w:rsidR="00000000" w:rsidRPr="00000000">
        <w:rPr>
          <w:rFonts w:ascii="Times" w:cs="Times" w:eastAsia="Times" w:hAnsi="Times"/>
          <w:color w:val="000000"/>
          <w:rtl w:val="0"/>
        </w:rPr>
        <w:t xml:space="preserve"> </w:t>
      </w:r>
      <w:r w:rsidDel="00000000" w:rsidR="00000000" w:rsidRPr="00000000">
        <w:rPr>
          <w:rFonts w:ascii="Arial" w:cs="Arial" w:eastAsia="Arial" w:hAnsi="Arial"/>
          <w:color w:val="000000"/>
          <w:rtl w:val="0"/>
        </w:rPr>
        <w:t xml:space="preserve">7; Romans 5:12--</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21). </w:t>
      </w:r>
      <w:r w:rsidDel="00000000" w:rsidR="00000000" w:rsidRPr="00000000">
        <w:rPr>
          <w:rtl w:val="0"/>
        </w:rPr>
      </w:r>
    </w:p>
    <w:p w:rsidR="00000000" w:rsidDel="00000000" w:rsidP="00000000" w:rsidRDefault="00000000" w:rsidRPr="00000000" w14:paraId="00000007">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REGENERATION: </w:t>
      </w:r>
      <w:r w:rsidDel="00000000" w:rsidR="00000000" w:rsidRPr="00000000">
        <w:rPr>
          <w:rFonts w:ascii="Arial" w:cs="Arial" w:eastAsia="Arial" w:hAnsi="Arial"/>
          <w:color w:val="000000"/>
          <w:rtl w:val="0"/>
        </w:rPr>
        <w:t xml:space="preserve">For anyone to know God, regeneration by the Holy Spirit is absolutely essential (John6:44,65). </w:t>
      </w:r>
      <w:r w:rsidDel="00000000" w:rsidR="00000000" w:rsidRPr="00000000">
        <w:rPr>
          <w:rtl w:val="0"/>
        </w:rPr>
      </w:r>
    </w:p>
    <w:p w:rsidR="00000000" w:rsidDel="00000000" w:rsidP="00000000" w:rsidRDefault="00000000" w:rsidRPr="00000000" w14:paraId="00000008">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SALVATION: </w:t>
      </w:r>
      <w:r w:rsidDel="00000000" w:rsidR="00000000" w:rsidRPr="00000000">
        <w:rPr>
          <w:rFonts w:ascii="Arial" w:cs="Arial" w:eastAsia="Arial" w:hAnsi="Arial"/>
          <w:color w:val="000000"/>
          <w:rtl w:val="0"/>
        </w:rPr>
        <w:t xml:space="preserve">We are saved by grace through faith in Jesus Christ; His death, burial, and resurrection. Salvation is a gift from God, not a result of our good works or of any human efforts (Ephesians2:8--</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9; Galatians 2:16,3:8; Titus3:5; Romans10:9--</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10; Acts 16:31; Hebrews 9:22).</w:t>
      </w:r>
      <w:r w:rsidDel="00000000" w:rsidR="00000000" w:rsidRPr="00000000">
        <w:rPr>
          <w:rtl w:val="0"/>
        </w:rPr>
      </w:r>
    </w:p>
    <w:p w:rsidR="00000000" w:rsidDel="00000000" w:rsidP="00000000" w:rsidRDefault="00000000" w:rsidRPr="00000000" w14:paraId="00000009">
      <w:pPr>
        <w:spacing w:after="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REPENTANCE: </w:t>
      </w:r>
      <w:r w:rsidDel="00000000" w:rsidR="00000000" w:rsidRPr="00000000">
        <w:rPr>
          <w:rFonts w:ascii="Arial" w:cs="Arial" w:eastAsia="Arial" w:hAnsi="Arial"/>
          <w:color w:val="000000"/>
          <w:rtl w:val="0"/>
        </w:rPr>
        <w:t xml:space="preserve">Repentance is the commitment to turn away from sin in every area of our lives and to follow Christ, which allows us to receive His redemption and to be regenerated by the Holy Spirit. Thus, through repentance, we receive forgiveness of sins and appropriate salvation (Acts 2:21, 3:19; 1 John 1:9).</w:t>
      </w:r>
    </w:p>
    <w:p w:rsidR="00000000" w:rsidDel="00000000" w:rsidP="00000000" w:rsidRDefault="00000000" w:rsidRPr="00000000" w14:paraId="0000000A">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SANCTIFICATION: </w:t>
      </w:r>
      <w:r w:rsidDel="00000000" w:rsidR="00000000" w:rsidRPr="00000000">
        <w:rPr>
          <w:rFonts w:ascii="Arial" w:cs="Arial" w:eastAsia="Arial" w:hAnsi="Arial"/>
          <w:color w:val="000000"/>
          <w:rtl w:val="0"/>
        </w:rPr>
        <w:t xml:space="preserve">Sanctification is the ongoing process of yielding to God's Word and His Spirit in order to complete the development of Christ's character in us. It is through the present ministry of the Holy Spirit and the Word of God that the Christian is enabled to live a godly life (Thessalonians 4:3, 5:23; 2 Corinthians 3:18, 6:14--</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18, 2 Thessalonians 2:1--</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3, Romans 8:29, 12:1--</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 Hebrews 2:11 </w:t>
      </w:r>
      <w:r w:rsidDel="00000000" w:rsidR="00000000" w:rsidRPr="00000000">
        <w:rPr>
          <w:rtl w:val="0"/>
        </w:rPr>
      </w:r>
    </w:p>
    <w:p w:rsidR="00000000" w:rsidDel="00000000" w:rsidP="00000000" w:rsidRDefault="00000000" w:rsidRPr="00000000" w14:paraId="0000000B">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JESUS' BLOOD: </w:t>
      </w:r>
      <w:r w:rsidDel="00000000" w:rsidR="00000000" w:rsidRPr="00000000">
        <w:rPr>
          <w:rFonts w:ascii="Arial" w:cs="Arial" w:eastAsia="Arial" w:hAnsi="Arial"/>
          <w:color w:val="000000"/>
          <w:rtl w:val="0"/>
        </w:rPr>
        <w:t xml:space="preserve">The Blood that Jesus Christ shed on the Cross of Calvary was sinless and is 100% sufficient to cleanse mankind of all sin. Jesus allowed Himself to be punished for both our sinfulness and our sins, enabling all those who believe to be free from the penalty of sin, which is death (1 John 1:7; Revelation 1:5, 5:9; Colossians 1:20; Romans 3:10--</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12, 23, 5:9; John 1:29). </w:t>
      </w:r>
      <w:r w:rsidDel="00000000" w:rsidR="00000000" w:rsidRPr="00000000">
        <w:rPr>
          <w:rtl w:val="0"/>
        </w:rPr>
      </w:r>
    </w:p>
    <w:p w:rsidR="00000000" w:rsidDel="00000000" w:rsidP="00000000" w:rsidRDefault="00000000" w:rsidRPr="00000000" w14:paraId="0000000C">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HOLY SPIRIT INDWELLS ALL BELIEVERS</w:t>
      </w:r>
      <w:r w:rsidDel="00000000" w:rsidR="00000000" w:rsidRPr="00000000">
        <w:rPr>
          <w:rFonts w:ascii="Arial" w:cs="Arial" w:eastAsia="Arial" w:hAnsi="Arial"/>
          <w:color w:val="000000"/>
          <w:rtl w:val="0"/>
        </w:rPr>
        <w:t xml:space="preserve">: Christians are people who have invited the Lord Jesus Christ to come and live inside them by His Holy Spirit. They relinquish the authority of their lives over to him thus making Jesus the Lord of their life as well as Savior. They put their trust in what Jesus accomplished for them when He died, was buried, and rose again from the dead (John 1:12; John 14:17, 23; John 15:4; Romans 8:11; Revelations 3:20). </w:t>
      </w:r>
      <w:r w:rsidDel="00000000" w:rsidR="00000000" w:rsidRPr="00000000">
        <w:rPr>
          <w:rtl w:val="0"/>
        </w:rPr>
      </w:r>
    </w:p>
    <w:p w:rsidR="00000000" w:rsidDel="00000000" w:rsidP="00000000" w:rsidRDefault="00000000" w:rsidRPr="00000000" w14:paraId="0000000D">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THE GIFTS OF THE HOLY SPIRIT</w:t>
      </w:r>
      <w:r w:rsidDel="00000000" w:rsidR="00000000" w:rsidRPr="00000000">
        <w:rPr>
          <w:rFonts w:ascii="Arial" w:cs="Arial" w:eastAsia="Arial" w:hAnsi="Arial"/>
          <w:color w:val="000000"/>
          <w:rtl w:val="0"/>
        </w:rPr>
        <w:t xml:space="preserve">: The Holy Spirit is manifested through a variety of spiritual gifts to build and sanctify the church, demonstrate the validity of the resurrection, and confirms the power of the Gospel. The Bible lists of these gifts are not necessarily exhaustive, and the gifts may occur in various combinations. All believers are commanded to earnestly desire the manifestation of gifts in their lives. These gifts always operate in harmony with the Scriptures and should never be used in violation of Biblical parameters (Hebrews 2:4; Romans 1:11, 12 :4--</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8; Ephesians 4:16; 2 Timothy 1:5--</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16, 4:14; 1 Corinthians 12:1--</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31, 14:1--</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40; 1 Peter 4:10). </w:t>
      </w:r>
      <w:r w:rsidDel="00000000" w:rsidR="00000000" w:rsidRPr="00000000">
        <w:rPr>
          <w:rtl w:val="0"/>
        </w:rPr>
      </w:r>
    </w:p>
    <w:p w:rsidR="00000000" w:rsidDel="00000000" w:rsidP="00000000" w:rsidRDefault="00000000" w:rsidRPr="00000000" w14:paraId="0000000E">
      <w:pPr>
        <w:spacing w:after="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THE CHURCH</w:t>
      </w:r>
      <w:r w:rsidDel="00000000" w:rsidR="00000000" w:rsidRPr="00000000">
        <w:rPr>
          <w:rFonts w:ascii="Arial" w:cs="Arial" w:eastAsia="Arial" w:hAnsi="Arial"/>
          <w:color w:val="000000"/>
          <w:rtl w:val="0"/>
        </w:rPr>
        <w:t xml:space="preserve">: The church is the Body of Christ, the habitation of God through the Spirit, with divine appointments for the fulfillment of Jesus' great commission. Every person who is born of the Spirit is an integral part of the church as a member of the body of believers. There is a spiritual unity of all believers in our Lord Jesus Christ (Ephesians 1:22, 2:19--</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22; Hebrews 12:23; John 17:11, 20--</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23). </w:t>
      </w:r>
    </w:p>
    <w:p w:rsidR="00000000" w:rsidDel="00000000" w:rsidP="00000000" w:rsidRDefault="00000000" w:rsidRPr="00000000" w14:paraId="0000000F">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MARRIAGE: </w:t>
      </w:r>
      <w:r w:rsidDel="00000000" w:rsidR="00000000" w:rsidRPr="00000000">
        <w:rPr>
          <w:rFonts w:ascii="Arial" w:cs="Arial" w:eastAsia="Arial" w:hAnsi="Arial"/>
          <w:color w:val="000000"/>
          <w:rtl w:val="0"/>
        </w:rPr>
        <w:t xml:space="preserve">God created marriage (Gen. 2:22). It is a covenant made between a man and a woman that makes them one (Gen 2:24). The marriage covenant requires the married parties to be faithful, loving, and helpful to each other as long as they both shall live (Mark 10:3--</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10). Christians are not to marry unbelievers (2Cor.6:14--</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18). Those whom God has directed to be joined together shall, after counseling with the pastor concerning what God requires of them, be joined in Christian marriage (Malachi 2:13--</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16; Matthew 5:32; 19:5--</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6,9; Romans 7:2--</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3; I Corinthians 7:10--</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11, 15; II Corinthians 6:14; Ephesians 5:22--</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23).</w:t>
      </w:r>
      <w:r w:rsidDel="00000000" w:rsidR="00000000" w:rsidRPr="00000000">
        <w:rPr>
          <w:rFonts w:ascii="MS Gothic" w:cs="MS Gothic" w:eastAsia="MS Gothic" w:hAnsi="MS Gothic"/>
          <w:color w:val="000000"/>
          <w:rtl w:val="0"/>
        </w:rPr>
        <w:t xml:space="preserve"> </w:t>
      </w:r>
      <w:r w:rsidDel="00000000" w:rsidR="00000000" w:rsidRPr="00000000">
        <w:rPr>
          <w:rFonts w:ascii="Arial" w:cs="Arial" w:eastAsia="Arial" w:hAnsi="Arial"/>
          <w:color w:val="000000"/>
          <w:rtl w:val="0"/>
        </w:rPr>
        <w:t xml:space="preserve">This church observes the wedding ceremony as holy and unto God. It is a religious ceremony and cannot be conducted in this church without pastoral consideration.</w:t>
      </w:r>
      <w:r w:rsidDel="00000000" w:rsidR="00000000" w:rsidRPr="00000000">
        <w:rPr>
          <w:rFonts w:ascii="MS Gothic" w:cs="MS Gothic" w:eastAsia="MS Gothic" w:hAnsi="MS Gothic"/>
          <w:color w:val="000000"/>
          <w:rtl w:val="0"/>
        </w:rPr>
        <w:t xml:space="preserve"> </w:t>
      </w:r>
      <w:r w:rsidDel="00000000" w:rsidR="00000000" w:rsidRPr="00000000">
        <w:rPr>
          <w:rFonts w:ascii="Arial" w:cs="Arial" w:eastAsia="Arial" w:hAnsi="Arial"/>
          <w:color w:val="000000"/>
          <w:rtl w:val="0"/>
        </w:rPr>
        <w:t xml:space="preserve">Any couple wishing to conduct their wedding ceremony in this church must first</w:t>
      </w:r>
      <w:r w:rsidDel="00000000" w:rsidR="00000000" w:rsidRPr="00000000">
        <w:rPr>
          <w:rFonts w:ascii="MS Gothic" w:cs="MS Gothic" w:eastAsia="MS Gothic" w:hAnsi="MS Gothic"/>
          <w:color w:val="000000"/>
          <w:rtl w:val="0"/>
        </w:rPr>
        <w:t xml:space="preserve"> </w:t>
      </w:r>
      <w:r w:rsidDel="00000000" w:rsidR="00000000" w:rsidRPr="00000000">
        <w:rPr>
          <w:rFonts w:ascii="Arial" w:cs="Arial" w:eastAsia="Arial" w:hAnsi="Arial"/>
          <w:color w:val="000000"/>
          <w:rtl w:val="0"/>
        </w:rPr>
        <w:t xml:space="preserve">submit to pastoral counseling that is approved by this church. The couple must also live a lifestyle that is consistent with this church’s doctrinal views. </w:t>
      </w:r>
      <w:r w:rsidDel="00000000" w:rsidR="00000000" w:rsidRPr="00000000">
        <w:rPr>
          <w:rtl w:val="0"/>
        </w:rPr>
      </w:r>
    </w:p>
    <w:p w:rsidR="00000000" w:rsidDel="00000000" w:rsidP="00000000" w:rsidRDefault="00000000" w:rsidRPr="00000000" w14:paraId="00000010">
      <w:pPr>
        <w:rPr>
          <w:rFonts w:ascii="Times" w:cs="Times" w:eastAsia="Times" w:hAnsi="Times"/>
          <w:color w:val="000000"/>
        </w:rPr>
      </w:pPr>
      <w:r w:rsidDel="00000000" w:rsidR="00000000" w:rsidRPr="00000000">
        <w:rPr>
          <w:rFonts w:ascii="Arial" w:cs="Arial" w:eastAsia="Arial" w:hAnsi="Arial"/>
          <w:b w:val="1"/>
          <w:color w:val="000000"/>
          <w:rtl w:val="0"/>
        </w:rPr>
        <w:t xml:space="preserve">TWO SACRAMENTS: </w:t>
      </w:r>
      <w:r w:rsidDel="00000000" w:rsidR="00000000" w:rsidRPr="00000000">
        <w:rPr>
          <w:rtl w:val="0"/>
        </w:rPr>
      </w:r>
    </w:p>
    <w:p w:rsidR="00000000" w:rsidDel="00000000" w:rsidP="00000000" w:rsidRDefault="00000000" w:rsidRPr="00000000" w14:paraId="00000011">
      <w:pPr>
        <w:rPr>
          <w:rFonts w:ascii="Times" w:cs="Times" w:eastAsia="Times" w:hAnsi="Times"/>
          <w:color w:val="000000"/>
        </w:rPr>
      </w:pPr>
      <w:r w:rsidDel="00000000" w:rsidR="00000000" w:rsidRPr="00000000">
        <w:rPr>
          <w:rFonts w:ascii="Arial" w:cs="Arial" w:eastAsia="Arial" w:hAnsi="Arial"/>
          <w:b w:val="1"/>
          <w:color w:val="000000"/>
          <w:rtl w:val="0"/>
        </w:rPr>
        <w:t xml:space="preserve">Water Baptism:</w:t>
      </w:r>
      <w:r w:rsidDel="00000000" w:rsidR="00000000" w:rsidRPr="00000000">
        <w:rPr>
          <w:rFonts w:ascii="Arial" w:cs="Arial" w:eastAsia="Arial" w:hAnsi="Arial"/>
          <w:color w:val="000000"/>
          <w:rtl w:val="0"/>
        </w:rPr>
        <w:t xml:space="preserve"> Following faith in the Lord Jesus Christ, the new convert is commanded by the Word of God to be baptized, by immersion, in water in the Name of the Father and of the Son and of the Holy Spirit (Matthew 28:19; Acts 2:38). </w:t>
      </w:r>
      <w:r w:rsidDel="00000000" w:rsidR="00000000" w:rsidRPr="00000000">
        <w:rPr>
          <w:rtl w:val="0"/>
        </w:rPr>
      </w:r>
    </w:p>
    <w:p w:rsidR="00000000" w:rsidDel="00000000" w:rsidP="00000000" w:rsidRDefault="00000000" w:rsidRPr="00000000" w14:paraId="00000012">
      <w:pPr>
        <w:rPr>
          <w:rFonts w:ascii="Arial" w:cs="Arial" w:eastAsia="Arial" w:hAnsi="Arial"/>
          <w:color w:val="000000"/>
        </w:rPr>
      </w:pPr>
      <w:r w:rsidDel="00000000" w:rsidR="00000000" w:rsidRPr="00000000">
        <w:rPr>
          <w:rFonts w:ascii="Arial" w:cs="Arial" w:eastAsia="Arial" w:hAnsi="Arial"/>
          <w:b w:val="1"/>
          <w:color w:val="000000"/>
          <w:rtl w:val="0"/>
        </w:rPr>
        <w:t xml:space="preserve">The Lord's Supper:</w:t>
      </w:r>
      <w:r w:rsidDel="00000000" w:rsidR="00000000" w:rsidRPr="00000000">
        <w:rPr>
          <w:rFonts w:ascii="Arial" w:cs="Arial" w:eastAsia="Arial" w:hAnsi="Arial"/>
          <w:color w:val="000000"/>
          <w:rtl w:val="0"/>
        </w:rPr>
        <w:t xml:space="preserve"> A unique time of communion in the presence of God when the elements of bread and grape juice (the Body and Blood of the Lord Jesus Christ) are taken in remembrance of Jesus' sacrificed on the Cross (Matthew 26:26--</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29; Mark 16:16; Acts 8:12, 36--</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38; 10:47--</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48; 1Corinthians 10:16, 11:23--</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25). </w:t>
      </w:r>
    </w:p>
    <w:p w:rsidR="00000000" w:rsidDel="00000000" w:rsidP="00000000" w:rsidRDefault="00000000" w:rsidRPr="00000000" w14:paraId="00000013">
      <w:pPr>
        <w:rPr>
          <w:rFonts w:ascii="Times" w:cs="Times" w:eastAsia="Times" w:hAnsi="Times"/>
          <w:color w:val="000000"/>
        </w:rPr>
      </w:pPr>
      <w:r w:rsidDel="00000000" w:rsidR="00000000" w:rsidRPr="00000000">
        <w:rPr>
          <w:rtl w:val="0"/>
        </w:rPr>
      </w:r>
    </w:p>
    <w:p w:rsidR="00000000" w:rsidDel="00000000" w:rsidP="00000000" w:rsidRDefault="00000000" w:rsidRPr="00000000" w14:paraId="00000014">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RESURRECTION: </w:t>
      </w:r>
      <w:r w:rsidDel="00000000" w:rsidR="00000000" w:rsidRPr="00000000">
        <w:rPr>
          <w:rFonts w:ascii="Arial" w:cs="Arial" w:eastAsia="Arial" w:hAnsi="Arial"/>
          <w:color w:val="000000"/>
          <w:rtl w:val="0"/>
        </w:rPr>
        <w:t xml:space="preserve">Jesus Christ was physically resurrected from the dead in a glorified body three days after His death on the cross. In addition, both the saved and the lost will be resurrected; they that are saved to the resurrection of life and they that are lost to the resurrection of eternal damnation (Luke 24:16, 36, 39; John 2:19--</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21, 20:26--</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28, 21:4; Acts 24:15; 1 Corinthians 15:42, 44; Philippians 1:21--</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23, 3:21). </w:t>
      </w:r>
      <w:r w:rsidDel="00000000" w:rsidR="00000000" w:rsidRPr="00000000">
        <w:rPr>
          <w:rtl w:val="0"/>
        </w:rPr>
      </w:r>
    </w:p>
    <w:p w:rsidR="00000000" w:rsidDel="00000000" w:rsidP="00000000" w:rsidRDefault="00000000" w:rsidRPr="00000000" w14:paraId="00000015">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HEAVEN: </w:t>
      </w:r>
      <w:r w:rsidDel="00000000" w:rsidR="00000000" w:rsidRPr="00000000">
        <w:rPr>
          <w:rFonts w:ascii="Arial" w:cs="Arial" w:eastAsia="Arial" w:hAnsi="Arial"/>
          <w:color w:val="000000"/>
          <w:rtl w:val="0"/>
        </w:rPr>
        <w:t xml:space="preserve">Heaven is the eternal dwelling place for all believers in the Gospel of Jesus Christ (Matthew 5:3, 12, 20, 6:20, 19:21, 25:34; John 17:24; 2 Corinthians 5:1; Hebrews 11:16; 1</w:t>
      </w:r>
      <w:r w:rsidDel="00000000" w:rsidR="00000000" w:rsidRPr="00000000">
        <w:rPr>
          <w:rFonts w:ascii="MS Gothic" w:cs="MS Gothic" w:eastAsia="MS Gothic" w:hAnsi="MS Gothic"/>
          <w:color w:val="000000"/>
          <w:rtl w:val="0"/>
        </w:rPr>
        <w:t xml:space="preserve"> </w:t>
      </w:r>
      <w:r w:rsidDel="00000000" w:rsidR="00000000" w:rsidRPr="00000000">
        <w:rPr>
          <w:rFonts w:ascii="Arial" w:cs="Arial" w:eastAsia="Arial" w:hAnsi="Arial"/>
          <w:color w:val="000000"/>
          <w:rtl w:val="0"/>
        </w:rPr>
        <w:t xml:space="preserve">Peter 1:4). </w:t>
      </w:r>
      <w:r w:rsidDel="00000000" w:rsidR="00000000" w:rsidRPr="00000000">
        <w:rPr>
          <w:rtl w:val="0"/>
        </w:rPr>
      </w:r>
    </w:p>
    <w:p w:rsidR="00000000" w:rsidDel="00000000" w:rsidP="00000000" w:rsidRDefault="00000000" w:rsidRPr="00000000" w14:paraId="00000016">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HELL: </w:t>
      </w:r>
      <w:r w:rsidDel="00000000" w:rsidR="00000000" w:rsidRPr="00000000">
        <w:rPr>
          <w:rFonts w:ascii="Arial" w:cs="Arial" w:eastAsia="Arial" w:hAnsi="Arial"/>
          <w:color w:val="000000"/>
          <w:rtl w:val="0"/>
        </w:rPr>
        <w:t xml:space="preserve">After living one life on earth, the unbelievers will be judged by God and sent to Hell where they will be eternally tormented with the Devil and the Fallen Angels (Matthew 25:41; Mark9:43--</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48; Hebrews9:27; Revelation14:9--</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11, 20:12--</w:t>
      </w:r>
      <w:r w:rsidDel="00000000" w:rsidR="00000000" w:rsidRPr="00000000">
        <w:rPr>
          <w:rFonts w:ascii="Cambria Math" w:cs="Cambria Math" w:eastAsia="Cambria Math" w:hAnsi="Cambria Math"/>
          <w:color w:val="000000"/>
          <w:rtl w:val="0"/>
        </w:rPr>
        <w:t xml:space="preserve"> ‐</w:t>
      </w:r>
      <w:r w:rsidDel="00000000" w:rsidR="00000000" w:rsidRPr="00000000">
        <w:rPr>
          <w:rFonts w:ascii="Arial" w:cs="Arial" w:eastAsia="Arial" w:hAnsi="Arial"/>
          <w:color w:val="000000"/>
          <w:rtl w:val="0"/>
        </w:rPr>
        <w:t xml:space="preserve">15, 21:8).</w:t>
      </w:r>
      <w:r w:rsidDel="00000000" w:rsidR="00000000" w:rsidRPr="00000000">
        <w:rPr>
          <w:rtl w:val="0"/>
        </w:rPr>
      </w:r>
    </w:p>
    <w:p w:rsidR="00000000" w:rsidDel="00000000" w:rsidP="00000000" w:rsidRDefault="00000000" w:rsidRPr="00000000" w14:paraId="00000017">
      <w:pPr>
        <w:spacing w:after="240" w:lineRule="auto"/>
        <w:rPr>
          <w:rFonts w:ascii="Times" w:cs="Times" w:eastAsia="Times" w:hAnsi="Times"/>
          <w:color w:val="000000"/>
        </w:rPr>
      </w:pPr>
      <w:r w:rsidDel="00000000" w:rsidR="00000000" w:rsidRPr="00000000">
        <w:rPr>
          <w:rFonts w:ascii="Arial" w:cs="Arial" w:eastAsia="Arial" w:hAnsi="Arial"/>
          <w:b w:val="1"/>
          <w:color w:val="000000"/>
          <w:rtl w:val="0"/>
        </w:rPr>
        <w:t xml:space="preserve">SECOND COMING: </w:t>
      </w:r>
      <w:r w:rsidDel="00000000" w:rsidR="00000000" w:rsidRPr="00000000">
        <w:rPr>
          <w:rFonts w:ascii="Arial" w:cs="Arial" w:eastAsia="Arial" w:hAnsi="Arial"/>
          <w:color w:val="000000"/>
          <w:rtl w:val="0"/>
        </w:rPr>
        <w:t xml:space="preserve">Jesus Christ will physically and visibly return to earth for the second time to establish His Kingdom. This will occur at a date undisclosed by the Scriptures (Matthew 24:30, 26:63--</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64; Acts 1:9--</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11; 1 Thessalonians 4:15--</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17;</w:t>
      </w:r>
      <w:r w:rsidDel="00000000" w:rsidR="00000000" w:rsidRPr="00000000">
        <w:rPr>
          <w:rFonts w:ascii="MS Gothic" w:cs="MS Gothic" w:eastAsia="MS Gothic" w:hAnsi="MS Gothic"/>
          <w:color w:val="000000"/>
          <w:rtl w:val="0"/>
        </w:rPr>
        <w:t xml:space="preserve"> </w:t>
      </w:r>
      <w:r w:rsidDel="00000000" w:rsidR="00000000" w:rsidRPr="00000000">
        <w:rPr>
          <w:rFonts w:ascii="Arial" w:cs="Arial" w:eastAsia="Arial" w:hAnsi="Arial"/>
          <w:color w:val="000000"/>
          <w:rtl w:val="0"/>
        </w:rPr>
        <w:t xml:space="preserve">2 Thessalonians 1:7--</w:t>
      </w: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8; Revelation 1:7). </w:t>
      </w:r>
      <w:r w:rsidDel="00000000" w:rsidR="00000000" w:rsidRPr="00000000">
        <w:rPr>
          <w:rtl w:val="0"/>
        </w:rPr>
      </w:r>
    </w:p>
    <w:sectPr>
      <w:footerReference r:id="rId7" w:type="default"/>
      <w:footerReference r:id="rId8"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Time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ind w:right="360" w:firstLine="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ind w:right="360" w:firstLine="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68Zjs/OxeBNQ/LOpWv+WeyRzAQ==">CgMxLjA4AHIhMTBVanhlSG96UzJqSExqMVZjNl85TXV3c21jeThNR3FN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2024-01-12T18:09:00Z</dcterms:created>
</cp:coreProperties>
</file>